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7C" w:rsidRDefault="002D2263">
      <w:bookmarkStart w:id="0" w:name="_GoBack"/>
      <w:bookmarkEnd w:id="0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В этой статье я постараюсь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объяснить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что понимается под словосочетанием "ЭНЕРГИЯ НУЛЕВОЙ ТОЧКИ" и на примере покажу что такое энергия нулевой точки.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Итак что же такое энергия нулевой точки? Для начало стоит включить своё воображение и представить две некие равные силы которые противодействуют друг другу (школьная физика) в точке их противодействия энергия равна нулю, так как эти две силы компенсируют друг друга,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Но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при этом мы не можем утверждать что не производится никакой работы так как силы друг друга компенсируют!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 wp14:anchorId="2489EA85" wp14:editId="40B72E9D">
            <wp:extent cx="4133850" cy="2743200"/>
            <wp:effectExtent l="0" t="0" r="0" b="0"/>
            <wp:docPr id="1" name="Рисунок 1" descr="http://i34.servimg.com/u/f34/15/04/69/67/11_bm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4.servimg.com/u/f34/15/04/69/67/11_bmp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Так как две эти силы затрачивают некоторую энергию на компенсацию другой равной силы. То есть общая энергия двух сил будет равна F1+F2. И так примерно разобрались что же представляет собой нулевая точка. Нулевая точка- это точка в которой достигается нулевое значение сил при противодействии двух сил.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Перейдём к более тонким материям.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Итак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что такое всемирный эфир? Эфир- это некая всепоглощающая субстанция которая присутствует везде и участвует в процессе энергетического обмена в элементарных частицах. К чему я завел речь о эфире? Эфир можно так сказать это тоже некая само уравнивающая субстанция которая представляет собой модель </w:t>
      </w:r>
      <w:proofErr w:type="spell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взаимокомпенсирующих</w:t>
      </w:r>
      <w:proofErr w:type="spell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сил ,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где так же содержится нулевая точка. Эфир обычно сравнивают с водой, погрузившись в воду, вода производит практически равномерное воздействие на тело, а именно давление. Можно представить некий пузырь погруженный в воду, на который со всех сторон действует сила уравниваясь в ноль, тем самым мы можем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сказать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что работа здесь не производится, как только стоит пузырю лопнуть, мы будем наблюдать работу масс воды и соответственно получим импульсную энергию, которая в течении некоторого времени будет совершать колебания в месте бывшего пузыря.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И так , как же будут происходить эти процессы в электродинамике. А вот здесь самое интересное!.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Ниже находится изображение осциллограммы катушки которая находилась под действием кратковременного электрического импульса.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59F6B7A6" wp14:editId="431BAF23">
            <wp:extent cx="5638800" cy="4229100"/>
            <wp:effectExtent l="0" t="0" r="0" b="0"/>
            <wp:docPr id="2" name="Рисунок 2" descr="http://i34.servimg.com/u/f34/15/04/69/67/12_b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4.servimg.com/u/f34/15/04/69/67/12_bmp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И так на изображении показана осциллограмма катушки индуктивностью 10 Гн без магнитного сердечника, слева импульс поданный на катушку амплитуда которого равна 5 вольт, далее мы видим процесс самоиндукции, который по длительности импульса полностью покрывает затраты на первичный импульс и даже больше производит энергии, чем при первоначальном импульсе.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Ниже приведена электрическая схема которая работает по этому принципу и способна работать на </w:t>
      </w:r>
      <w:proofErr w:type="spell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автогенерации</w:t>
      </w:r>
      <w:proofErr w:type="spell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и без внешних источников питания.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8F03225" wp14:editId="3224AFDD">
            <wp:extent cx="7620000" cy="5743575"/>
            <wp:effectExtent l="0" t="0" r="0" b="9525"/>
            <wp:docPr id="3" name="Рисунок 3" descr="http://i34.servimg.com/u/f34/15/04/69/67/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34.servimg.com/u/f34/15/04/69/67/13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Объясню как работает эта схема, на первоначальном этапе схема запускается от источника питания, затем переключателем переводится в режим </w:t>
      </w:r>
      <w:proofErr w:type="spell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автогенерации</w:t>
      </w:r>
      <w:proofErr w:type="spell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, который может продолжаться длительное время, которое обуславливается жизнью элементной базы.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Ниже находится изображение осциллограммы работающего устройства на самогенерации, то есть без внешних источников питания.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61C0A349" wp14:editId="0D23F079">
            <wp:extent cx="6210300" cy="5029200"/>
            <wp:effectExtent l="0" t="0" r="0" b="0"/>
            <wp:docPr id="4" name="Рисунок 4" descr="http://i34.servimg.com/u/f34/15/04/69/67/14_b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4.servimg.com/u/f34/15/04/69/67/14_bmp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Данный эксперимент может повторить любой, кто хотя бы имеет опыт построения электронных схем, ниже привожу основной модуль данной схемы.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6450C4D" wp14:editId="5B17EF84">
            <wp:extent cx="6772275" cy="4600575"/>
            <wp:effectExtent l="0" t="0" r="9525" b="9525"/>
            <wp:docPr id="5" name="Рисунок 5" descr="http://i34.servimg.com/u/f34/15/04/69/67/15_bm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34.servimg.com/u/f34/15/04/69/67/15_bmp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Энергия на выходе всегда будет больше, нем на входе схемы. Здесь большой секрет -это тип импульса и его длительность! Нужно правильно рассчитать длительность импульса и конечно использовать только крутой импульс прямоугольной формы, так же нужно учитывать время насыщения катушки и не переборщить с ним, что б не было дополнительных затрат мощности. Главное точный расчет! Можно поэкспериментировать и изменить схему домашних кварцевых </w:t>
      </w:r>
      <w:proofErr w:type="gram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часов ,</w:t>
      </w:r>
      <w:proofErr w:type="gram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которые в своей работе используют катушку с большой индуктивностью и сделать из них вечные часы без использования батареек- вполне реально!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И так перейдём к теории работы данной схемы. Как видно из осциллограммы устройства видно что самогенерация поддерживается за счет импульсов самоиндукции, которые по своей сумме превышают энергию затраченную на формирование рабочего импульса, по началу у меня была проблема с постоянным нарастанием напряжения на выходе устройства, что приводило к неисправности схемы, но я применил обычную микросхему стабилизации LM 7012 которая стабилизировала выходное напряжение, которым и питалось устройство.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И так теория очень проста, при подачи импульса на катушку вокруг катушки образуется электромагнитное поле (которое играет роль пузыря </w:t>
      </w:r>
      <w:proofErr w:type="spell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СМ.начало</w:t>
      </w:r>
      <w:proofErr w:type="spell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статьи) что приводит к смещению эфира. После резкого пропадания поля (так как не используются сердечники в катушке) Происходит лавинное смещение эфира в начальное положение из-за чего и возникает импульс самоиндукции превышающий рабочий импульс! Внимание импульс должен быть крутой по своей форме! </w:t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lastRenderedPageBreak/>
        <w:t xml:space="preserve">Аналогия или вы бросаете камень с высоты на землю или плавно </w:t>
      </w:r>
      <w:proofErr w:type="spellStart"/>
      <w:r>
        <w:rPr>
          <w:rFonts w:ascii="Verdana" w:hAnsi="Verdana"/>
          <w:color w:val="000308"/>
          <w:sz w:val="21"/>
          <w:szCs w:val="21"/>
          <w:shd w:val="clear" w:color="auto" w:fill="E1EBF2"/>
        </w:rPr>
        <w:t>ложите</w:t>
      </w:r>
      <w:proofErr w:type="spellEnd"/>
      <w:r>
        <w:rPr>
          <w:rFonts w:ascii="Verdana" w:hAnsi="Verdana"/>
          <w:color w:val="000308"/>
          <w:sz w:val="21"/>
          <w:szCs w:val="21"/>
          <w:shd w:val="clear" w:color="auto" w:fill="E1EBF2"/>
        </w:rPr>
        <w:t xml:space="preserve"> его на землю, в первом случае работа камня будет больше.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Вот один из способов использования энергии нулевой точки.</w:t>
      </w:r>
      <w:r>
        <w:rPr>
          <w:rStyle w:val="apple-converted-space"/>
          <w:rFonts w:ascii="Verdana" w:hAnsi="Verdana"/>
          <w:color w:val="000308"/>
          <w:sz w:val="21"/>
          <w:szCs w:val="21"/>
          <w:shd w:val="clear" w:color="auto" w:fill="E1EBF2"/>
        </w:rPr>
        <w:t> </w:t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</w:rPr>
        <w:br/>
      </w:r>
      <w:r>
        <w:rPr>
          <w:rFonts w:ascii="Verdana" w:hAnsi="Verdana"/>
          <w:color w:val="000308"/>
          <w:sz w:val="21"/>
          <w:szCs w:val="21"/>
          <w:shd w:val="clear" w:color="auto" w:fill="E1EBF2"/>
        </w:rPr>
        <w:t>Подобных устройств в современном мире очень много, но принцип работы у них подобен описанному выше.</w:t>
      </w:r>
    </w:p>
    <w:sectPr w:rsidR="003E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A8"/>
    <w:rsid w:val="002D2263"/>
    <w:rsid w:val="003E797C"/>
    <w:rsid w:val="00634D4D"/>
    <w:rsid w:val="00B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E464F-B604-4F6F-83F9-46FCF47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2263"/>
  </w:style>
  <w:style w:type="paragraph" w:styleId="a3">
    <w:name w:val="Balloon Text"/>
    <w:basedOn w:val="a"/>
    <w:link w:val="a4"/>
    <w:uiPriority w:val="99"/>
    <w:semiHidden/>
    <w:unhideWhenUsed/>
    <w:rsid w:val="002D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2018-03-25T06:55:00Z</dcterms:created>
  <dcterms:modified xsi:type="dcterms:W3CDTF">2018-03-25T06:55:00Z</dcterms:modified>
</cp:coreProperties>
</file>